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C4" w:rsidRDefault="00A652C4" w:rsidP="00A652C4">
      <w:pPr>
        <w:rPr>
          <w:rFonts w:ascii="Arial" w:hAnsi="Arial" w:cs="Arial"/>
          <w:b/>
          <w:sz w:val="21"/>
          <w:szCs w:val="21"/>
        </w:rPr>
      </w:pPr>
      <w:r w:rsidRPr="00A9608C">
        <w:rPr>
          <w:rFonts w:ascii="Arial" w:hAnsi="Arial" w:cs="Arial"/>
          <w:b/>
          <w:sz w:val="21"/>
          <w:szCs w:val="21"/>
        </w:rPr>
        <w:t>E.4.</w:t>
      </w:r>
      <w:r>
        <w:rPr>
          <w:rFonts w:ascii="Arial" w:hAnsi="Arial" w:cs="Arial"/>
          <w:b/>
          <w:sz w:val="21"/>
          <w:szCs w:val="21"/>
        </w:rPr>
        <w:t>4</w:t>
      </w:r>
      <w:r w:rsidRPr="00A9608C">
        <w:rPr>
          <w:rFonts w:ascii="Arial" w:hAnsi="Arial" w:cs="Arial"/>
          <w:b/>
          <w:sz w:val="21"/>
          <w:szCs w:val="21"/>
        </w:rPr>
        <w:t xml:space="preserve"> – MEMORIAL DE CÁLCULO DE ISOLAMENTO DE RISCO ENTRE EDIFICAÇÕES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953"/>
        <w:gridCol w:w="708"/>
        <w:gridCol w:w="709"/>
        <w:gridCol w:w="709"/>
        <w:gridCol w:w="742"/>
      </w:tblGrid>
      <w:tr w:rsidR="00A652C4" w:rsidRPr="00473197" w:rsidTr="00F36A0E">
        <w:tc>
          <w:tcPr>
            <w:tcW w:w="535" w:type="dxa"/>
            <w:tcBorders>
              <w:right w:val="single" w:sz="4" w:space="0" w:color="000000"/>
            </w:tcBorders>
            <w:shd w:val="clear" w:color="auto" w:fill="BDD6EE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197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8821" w:type="dxa"/>
            <w:gridSpan w:val="5"/>
            <w:tcBorders>
              <w:left w:val="single" w:sz="4" w:space="0" w:color="000000"/>
            </w:tcBorders>
            <w:shd w:val="clear" w:color="auto" w:fill="BDD6EE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MEMORIAL DE CÁLCULO </w:t>
            </w:r>
            <w:r w:rsidRPr="00473197">
              <w:rPr>
                <w:rFonts w:ascii="Arial" w:hAnsi="Arial" w:cs="Arial"/>
                <w:b/>
                <w:sz w:val="20"/>
                <w:szCs w:val="20"/>
              </w:rPr>
              <w:t>DE ISOLAMENTO DE RISCO</w:t>
            </w:r>
          </w:p>
        </w:tc>
      </w:tr>
      <w:tr w:rsidR="00A652C4" w:rsidRPr="00473197" w:rsidTr="00F36A0E">
        <w:tc>
          <w:tcPr>
            <w:tcW w:w="535" w:type="dxa"/>
            <w:tcBorders>
              <w:right w:val="single" w:sz="4" w:space="0" w:color="000000"/>
            </w:tcBorders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01</w:t>
            </w:r>
          </w:p>
        </w:tc>
        <w:tc>
          <w:tcPr>
            <w:tcW w:w="5953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Edificação expositora (item 4.1.1 da IT 05):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02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Edificação em exposição (item 4.1.2 da IT 05):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03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Número de pavimentos: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rPr>
          <w:trHeight w:val="399"/>
        </w:trPr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04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Atende aos critérios</w:t>
            </w:r>
            <w:r w:rsidRPr="004731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para se enquadrar como “unidade autônoma compartimentada”?</w:t>
            </w:r>
          </w:p>
        </w:tc>
        <w:tc>
          <w:tcPr>
            <w:tcW w:w="708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A652C4" w:rsidRPr="00473197" w:rsidTr="00F36A0E">
        <w:trPr>
          <w:trHeight w:val="349"/>
        </w:trPr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05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 xml:space="preserve">Possui compartimentação horizontal? </w:t>
            </w:r>
            <w:r w:rsidRPr="004731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08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EEAF6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A652C4" w:rsidRPr="00473197" w:rsidTr="00F36A0E">
        <w:trPr>
          <w:trHeight w:val="313"/>
        </w:trPr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06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Possui compartimentação vertical?</w:t>
            </w:r>
          </w:p>
        </w:tc>
        <w:tc>
          <w:tcPr>
            <w:tcW w:w="708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EEAF6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07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Parte da fachada considerada no cálculo (Tabela 1 da IT 05)</w:t>
            </w:r>
            <w:r w:rsidRPr="0047319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(3)</w:t>
            </w:r>
            <w:r w:rsidRPr="004731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08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 xml:space="preserve">Maior dimensão da fachada (m): 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09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 xml:space="preserve">Menor dimensão da fachada (m): 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 xml:space="preserve">Área da fachada de cálculo (m²): 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Carga incêndio da edificação (</w:t>
            </w:r>
            <w:r>
              <w:rPr>
                <w:rFonts w:ascii="Arial" w:hAnsi="Arial" w:cs="Arial"/>
                <w:sz w:val="20"/>
                <w:szCs w:val="20"/>
              </w:rPr>
              <w:t>MJ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/m²): 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Classificação da severidade (Tabela 2 da IT 05):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473197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= maior dimensão/menor dimensão: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Somatória das áreas de aberturas (portas, janelas, vãos, etc.) da fachada de cálculo (m²):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473197">
              <w:rPr>
                <w:rFonts w:ascii="Arial" w:hAnsi="Arial" w:cs="Arial"/>
                <w:sz w:val="20"/>
                <w:szCs w:val="20"/>
                <w:vertAlign w:val="superscript"/>
              </w:rPr>
              <w:t>(5)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= (área das aberturas/área da fachada) x 100 (%):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 xml:space="preserve">Índice </w:t>
            </w:r>
            <w:r w:rsidRPr="00473197">
              <w:rPr>
                <w:rFonts w:ascii="Symbol" w:hAnsi="Symbol" w:cs="Arial"/>
                <w:b/>
                <w:sz w:val="20"/>
                <w:szCs w:val="20"/>
              </w:rPr>
              <w:t>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= interseção entre a linha da Intensidade de Exposição (dada pela classificação de severidade 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% de aberturas arredondad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7319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) e a coluna do valor </w:t>
            </w:r>
            <w:r w:rsidRPr="00473197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(Tabela 4 da IT 05):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rPr>
          <w:trHeight w:val="285"/>
        </w:trPr>
        <w:tc>
          <w:tcPr>
            <w:tcW w:w="535" w:type="dxa"/>
            <w:vMerge w:val="restart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5953" w:type="dxa"/>
            <w:vMerge w:val="restart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 xml:space="preserve">Índice </w:t>
            </w:r>
            <w:r w:rsidRPr="00473197">
              <w:rPr>
                <w:rFonts w:ascii="Symbol" w:hAnsi="Symbol" w:cs="Arial"/>
                <w:b/>
                <w:sz w:val="20"/>
                <w:szCs w:val="20"/>
              </w:rPr>
              <w:t>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= o município possui Unidade do CBMMG?</w:t>
            </w:r>
          </w:p>
        </w:tc>
        <w:tc>
          <w:tcPr>
            <w:tcW w:w="708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A652C4" w:rsidRPr="00473197" w:rsidTr="00F36A0E">
        <w:trPr>
          <w:trHeight w:val="285"/>
        </w:trPr>
        <w:tc>
          <w:tcPr>
            <w:tcW w:w="535" w:type="dxa"/>
            <w:vMerge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53" w:type="dxa"/>
            <w:vMerge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Symbol" w:hAnsi="Symbol" w:cs="Arial"/>
                <w:b/>
                <w:sz w:val="20"/>
                <w:szCs w:val="20"/>
              </w:rPr>
              <w:t>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= 1,5m</w:t>
            </w:r>
          </w:p>
        </w:tc>
        <w:tc>
          <w:tcPr>
            <w:tcW w:w="1451" w:type="dxa"/>
            <w:gridSpan w:val="2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Symbol" w:hAnsi="Symbol" w:cs="Arial"/>
                <w:b/>
                <w:sz w:val="20"/>
                <w:szCs w:val="20"/>
              </w:rPr>
              <w:t>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= 3,0m</w:t>
            </w: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18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= (menor dimensão da fachada x </w:t>
            </w:r>
            <w:r w:rsidRPr="00473197">
              <w:rPr>
                <w:rFonts w:ascii="Symbol" w:hAnsi="Symbol" w:cs="Arial"/>
                <w:b/>
                <w:sz w:val="20"/>
                <w:szCs w:val="20"/>
              </w:rPr>
              <w:t>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) + </w:t>
            </w:r>
            <w:r w:rsidRPr="00473197">
              <w:rPr>
                <w:rFonts w:ascii="Symbol" w:hAnsi="Symbol" w:cs="Arial"/>
                <w:b/>
                <w:sz w:val="20"/>
                <w:szCs w:val="20"/>
              </w:rPr>
              <w:t>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(m):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 xml:space="preserve">Será adotado algum critério de proteção para a redução da distância </w:t>
            </w:r>
            <w:r w:rsidRPr="0047319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73197">
              <w:rPr>
                <w:rFonts w:ascii="Arial" w:hAnsi="Arial" w:cs="Arial"/>
                <w:sz w:val="20"/>
                <w:szCs w:val="20"/>
              </w:rPr>
              <w:t>? (Item 6.1.4 da IT 05)</w:t>
            </w:r>
          </w:p>
        </w:tc>
        <w:tc>
          <w:tcPr>
            <w:tcW w:w="708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Qual é o tipo de proteção? (Tabela 5 da IT 05)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Qual é a característica do elemento de vedação das paredes externas? (Tabela 5 da IT 05)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Qual é o fator de redução adotado? (Tabela 5 da IT 05)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3197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47319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47319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com o fator de redução (m):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 xml:space="preserve">Qual a distância em projeto (m)? 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2C4" w:rsidRPr="00473197" w:rsidTr="00F36A0E">
        <w:tc>
          <w:tcPr>
            <w:tcW w:w="535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3197">
              <w:rPr>
                <w:rFonts w:ascii="Arial" w:hAnsi="Arial" w:cs="Arial"/>
                <w:b/>
                <w:sz w:val="21"/>
                <w:szCs w:val="21"/>
              </w:rPr>
              <w:t>25</w:t>
            </w:r>
          </w:p>
        </w:tc>
        <w:tc>
          <w:tcPr>
            <w:tcW w:w="5953" w:type="dxa"/>
            <w:shd w:val="clear" w:color="auto" w:fill="auto"/>
            <w:hideMark/>
          </w:tcPr>
          <w:p w:rsidR="00A652C4" w:rsidRPr="00473197" w:rsidRDefault="00A652C4" w:rsidP="00A652C4">
            <w:pPr>
              <w:autoSpaceDE w:val="0"/>
              <w:autoSpaceDN w:val="0"/>
              <w:adjustRightInd w:val="0"/>
              <w:spacing w:after="0"/>
              <w:rPr>
                <w:rFonts w:ascii="MS Shell Dlg 2" w:hAnsi="MS Shell Dlg 2" w:cs="MS Shell Dlg 2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A distância em projeto é ≥</w:t>
            </w:r>
            <w:r w:rsidRPr="0047319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73197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Pr="00473197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47319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EEAF6"/>
            <w:hideMark/>
          </w:tcPr>
          <w:p w:rsidR="00A652C4" w:rsidRPr="00473197" w:rsidRDefault="00A652C4" w:rsidP="00A652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9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</w:tbl>
    <w:p w:rsidR="00987CA8" w:rsidRDefault="00987CA8" w:rsidP="00A652C4">
      <w:pPr>
        <w:spacing w:after="0"/>
      </w:pPr>
    </w:p>
    <w:p w:rsidR="00A652C4" w:rsidRPr="002776B9" w:rsidRDefault="00A652C4" w:rsidP="00A652C4">
      <w:pPr>
        <w:ind w:left="-142"/>
        <w:rPr>
          <w:rFonts w:ascii="Arial" w:hAnsi="Arial" w:cs="Arial"/>
          <w:b/>
          <w:sz w:val="20"/>
          <w:szCs w:val="20"/>
        </w:rPr>
      </w:pPr>
      <w:r w:rsidRPr="002776B9">
        <w:rPr>
          <w:rFonts w:ascii="Arial" w:hAnsi="Arial" w:cs="Arial"/>
          <w:b/>
          <w:sz w:val="20"/>
          <w:szCs w:val="20"/>
        </w:rPr>
        <w:t>Notas específicas:</w:t>
      </w:r>
    </w:p>
    <w:p w:rsidR="00A652C4" w:rsidRPr="002776B9" w:rsidRDefault="00A652C4" w:rsidP="00A652C4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 w:rsidRPr="004F36AF">
        <w:rPr>
          <w:rFonts w:ascii="Arial" w:hAnsi="Arial" w:cs="Arial"/>
          <w:b/>
          <w:sz w:val="20"/>
          <w:szCs w:val="20"/>
        </w:rPr>
        <w:t>1)</w:t>
      </w:r>
      <w:r w:rsidRPr="002776B9">
        <w:rPr>
          <w:rFonts w:ascii="Arial" w:hAnsi="Arial" w:cs="Arial"/>
          <w:sz w:val="20"/>
          <w:szCs w:val="20"/>
        </w:rPr>
        <w:t xml:space="preserve"> Caso a edificação atenda aos itens 6.1.1.2.5-b da IT 05, 5.7.3 da IT 06 e 5.1.5.3 da IT 07, as unidades residenciais serão consideradas “unidades autônomas compartimentadas”.</w:t>
      </w:r>
    </w:p>
    <w:p w:rsidR="00A652C4" w:rsidRPr="002776B9" w:rsidRDefault="00A652C4" w:rsidP="00A652C4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 w:rsidRPr="004F36AF">
        <w:rPr>
          <w:rFonts w:ascii="Arial" w:hAnsi="Arial" w:cs="Arial"/>
          <w:b/>
          <w:sz w:val="20"/>
          <w:szCs w:val="20"/>
        </w:rPr>
        <w:t>2)</w:t>
      </w:r>
      <w:r w:rsidRPr="002776B9">
        <w:rPr>
          <w:rFonts w:ascii="Arial" w:hAnsi="Arial" w:cs="Arial"/>
          <w:sz w:val="20"/>
          <w:szCs w:val="20"/>
        </w:rPr>
        <w:t xml:space="preserve"> Para os casos que se enquadrarem como “unidade autônoma compartimentada”, será considerada a existência de compartimentação horizontal.</w:t>
      </w:r>
    </w:p>
    <w:p w:rsidR="00A652C4" w:rsidRPr="002776B9" w:rsidRDefault="00A652C4" w:rsidP="00A652C4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proofErr w:type="gramStart"/>
      <w:r w:rsidRPr="004F36AF">
        <w:rPr>
          <w:rFonts w:ascii="Arial" w:hAnsi="Arial" w:cs="Arial"/>
          <w:b/>
          <w:sz w:val="20"/>
          <w:szCs w:val="20"/>
        </w:rPr>
        <w:t>3)</w:t>
      </w:r>
      <w:r w:rsidRPr="002776B9">
        <w:rPr>
          <w:rFonts w:ascii="Arial" w:hAnsi="Arial" w:cs="Arial"/>
          <w:sz w:val="20"/>
          <w:szCs w:val="20"/>
        </w:rPr>
        <w:t xml:space="preserve"> Havendo</w:t>
      </w:r>
      <w:proofErr w:type="gramEnd"/>
      <w:r w:rsidRPr="002776B9">
        <w:rPr>
          <w:rFonts w:ascii="Arial" w:hAnsi="Arial" w:cs="Arial"/>
          <w:sz w:val="20"/>
          <w:szCs w:val="20"/>
        </w:rPr>
        <w:t xml:space="preserve"> compartimentação horizontal, será considerada a área do maior compartimento (unidade autônoma compartimentada, no caso de residencial).</w:t>
      </w:r>
    </w:p>
    <w:p w:rsidR="00A652C4" w:rsidRPr="002776B9" w:rsidRDefault="00A652C4" w:rsidP="00A652C4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proofErr w:type="gramStart"/>
      <w:r w:rsidRPr="004F36AF">
        <w:rPr>
          <w:rFonts w:ascii="Arial" w:hAnsi="Arial" w:cs="Arial"/>
          <w:b/>
          <w:sz w:val="20"/>
          <w:szCs w:val="20"/>
        </w:rPr>
        <w:t>4)</w:t>
      </w:r>
      <w:r w:rsidRPr="002776B9">
        <w:rPr>
          <w:rFonts w:ascii="Arial" w:hAnsi="Arial" w:cs="Arial"/>
          <w:sz w:val="20"/>
          <w:szCs w:val="20"/>
        </w:rPr>
        <w:t xml:space="preserve"> Se</w:t>
      </w:r>
      <w:proofErr w:type="gramEnd"/>
      <w:r w:rsidRPr="002776B9">
        <w:rPr>
          <w:rFonts w:ascii="Arial" w:hAnsi="Arial" w:cs="Arial"/>
          <w:sz w:val="20"/>
          <w:szCs w:val="20"/>
        </w:rPr>
        <w:t xml:space="preserve"> o valor X obtido for um valor intermediário na Tabela 4 da IT 05, deve-se adotar o valor imediatamente superior.</w:t>
      </w:r>
    </w:p>
    <w:p w:rsidR="00A652C4" w:rsidRPr="002776B9" w:rsidRDefault="00A652C4" w:rsidP="00A652C4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proofErr w:type="gramStart"/>
      <w:r w:rsidRPr="004F36AF">
        <w:rPr>
          <w:rFonts w:ascii="Arial" w:hAnsi="Arial" w:cs="Arial"/>
          <w:b/>
          <w:sz w:val="20"/>
          <w:szCs w:val="20"/>
        </w:rPr>
        <w:t>5)</w:t>
      </w:r>
      <w:r w:rsidRPr="002776B9">
        <w:rPr>
          <w:rFonts w:ascii="Arial" w:hAnsi="Arial" w:cs="Arial"/>
          <w:sz w:val="20"/>
          <w:szCs w:val="20"/>
        </w:rPr>
        <w:t xml:space="preserve"> Se</w:t>
      </w:r>
      <w:proofErr w:type="gramEnd"/>
      <w:r w:rsidRPr="002776B9">
        <w:rPr>
          <w:rFonts w:ascii="Arial" w:hAnsi="Arial" w:cs="Arial"/>
          <w:sz w:val="20"/>
          <w:szCs w:val="20"/>
        </w:rPr>
        <w:t xml:space="preserve"> o valor obtido Y for um valor intermediário na Tabela 4 da IT 05, utilizar o valor imediatamente superior.</w:t>
      </w:r>
    </w:p>
    <w:p w:rsidR="00A652C4" w:rsidRPr="002776B9" w:rsidRDefault="00A652C4" w:rsidP="00A652C4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A652C4" w:rsidRPr="004F36AF" w:rsidRDefault="00A652C4" w:rsidP="00A652C4">
      <w:pPr>
        <w:pStyle w:val="Ttulo1"/>
        <w:ind w:left="-142"/>
        <w:jc w:val="both"/>
        <w:rPr>
          <w:sz w:val="20"/>
          <w:szCs w:val="20"/>
        </w:rPr>
      </w:pPr>
      <w:r w:rsidRPr="004F36AF">
        <w:rPr>
          <w:sz w:val="20"/>
          <w:szCs w:val="20"/>
        </w:rPr>
        <w:t>Nota</w:t>
      </w:r>
      <w:r>
        <w:rPr>
          <w:sz w:val="20"/>
          <w:szCs w:val="20"/>
        </w:rPr>
        <w:t>s</w:t>
      </w:r>
      <w:r w:rsidRPr="004F36AF">
        <w:rPr>
          <w:sz w:val="20"/>
          <w:szCs w:val="20"/>
        </w:rPr>
        <w:t xml:space="preserve"> Gera</w:t>
      </w:r>
      <w:r>
        <w:rPr>
          <w:sz w:val="20"/>
          <w:szCs w:val="20"/>
        </w:rPr>
        <w:t>is</w:t>
      </w:r>
      <w:r w:rsidRPr="004F36AF">
        <w:rPr>
          <w:sz w:val="20"/>
          <w:szCs w:val="20"/>
        </w:rPr>
        <w:t>:</w:t>
      </w:r>
    </w:p>
    <w:p w:rsidR="00A652C4" w:rsidRPr="002776B9" w:rsidRDefault="00A652C4" w:rsidP="00A652C4">
      <w:pPr>
        <w:pStyle w:val="Corpodetexto"/>
        <w:ind w:left="-142"/>
        <w:jc w:val="both"/>
        <w:rPr>
          <w:rFonts w:cs="Arial"/>
        </w:rPr>
      </w:pPr>
      <w:r w:rsidRPr="002776B9">
        <w:rPr>
          <w:b/>
        </w:rPr>
        <w:t xml:space="preserve">1 </w:t>
      </w:r>
      <w:r>
        <w:rPr>
          <w:b/>
        </w:rPr>
        <w:t>–</w:t>
      </w:r>
      <w:r>
        <w:t>Os valores</w:t>
      </w:r>
      <w:r w:rsidRPr="002776B9">
        <w:t xml:space="preserve"> a serem preenchid</w:t>
      </w:r>
      <w:r>
        <w:t>o</w:t>
      </w:r>
      <w:r w:rsidRPr="002776B9">
        <w:t xml:space="preserve">s </w:t>
      </w:r>
      <w:r>
        <w:t>nos itens 3 a 15</w:t>
      </w:r>
      <w:r w:rsidRPr="002776B9">
        <w:t>referem-se à edificação expositora</w:t>
      </w:r>
      <w:r>
        <w:t>.</w:t>
      </w:r>
    </w:p>
    <w:p w:rsidR="00A652C4" w:rsidRPr="002776B9" w:rsidRDefault="00A652C4" w:rsidP="00A652C4">
      <w:pPr>
        <w:pStyle w:val="Corpodetexto"/>
        <w:ind w:left="-142"/>
        <w:jc w:val="both"/>
        <w:rPr>
          <w:b/>
        </w:rPr>
      </w:pPr>
      <w:r w:rsidRPr="002776B9">
        <w:rPr>
          <w:b/>
        </w:rPr>
        <w:t xml:space="preserve">2 </w:t>
      </w:r>
      <w:r>
        <w:rPr>
          <w:b/>
        </w:rPr>
        <w:t xml:space="preserve">– </w:t>
      </w:r>
      <w:r>
        <w:t>Os valores</w:t>
      </w:r>
      <w:r w:rsidRPr="002776B9">
        <w:t xml:space="preserve"> a serem preenchid</w:t>
      </w:r>
      <w:r>
        <w:t>o</w:t>
      </w:r>
      <w:r w:rsidRPr="002776B9">
        <w:t xml:space="preserve">s </w:t>
      </w:r>
      <w:r>
        <w:t xml:space="preserve">nos itens 19 a 22 </w:t>
      </w:r>
      <w:r w:rsidRPr="002776B9">
        <w:t xml:space="preserve">referem-se à edificação </w:t>
      </w:r>
      <w:r>
        <w:t>em exposição.</w:t>
      </w:r>
    </w:p>
    <w:p w:rsidR="00A652C4" w:rsidRPr="002776B9" w:rsidRDefault="00A652C4" w:rsidP="00A652C4">
      <w:pPr>
        <w:pStyle w:val="Corpodetexto"/>
        <w:rPr>
          <w:szCs w:val="21"/>
        </w:rPr>
      </w:pPr>
    </w:p>
    <w:p w:rsidR="00A652C4" w:rsidRPr="002776B9" w:rsidRDefault="00A652C4" w:rsidP="00A652C4">
      <w:pPr>
        <w:pStyle w:val="Corpodetexto"/>
        <w:jc w:val="center"/>
        <w:rPr>
          <w:b/>
        </w:rPr>
      </w:pPr>
      <w:r w:rsidRPr="002776B9">
        <w:rPr>
          <w:b/>
        </w:rPr>
        <w:t>______________________________________________</w:t>
      </w:r>
    </w:p>
    <w:p w:rsidR="00A652C4" w:rsidRDefault="00A652C4" w:rsidP="00A652C4">
      <w:pPr>
        <w:pStyle w:val="Corpodetexto"/>
        <w:jc w:val="center"/>
      </w:pPr>
      <w:r w:rsidRPr="002776B9">
        <w:rPr>
          <w:b/>
        </w:rPr>
        <w:t>Assinatura do Responsável Técnico – CREA/CAU</w:t>
      </w:r>
      <w:bookmarkStart w:id="0" w:name="_GoBack"/>
      <w:bookmarkEnd w:id="0"/>
    </w:p>
    <w:sectPr w:rsidR="00A652C4" w:rsidSect="00A652C4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F1"/>
    <w:rsid w:val="00987CA8"/>
    <w:rsid w:val="00A652C4"/>
    <w:rsid w:val="00A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21D0"/>
  <w15:chartTrackingRefBased/>
  <w15:docId w15:val="{60E28B74-12D5-42F8-AF01-37F0C0F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652C4"/>
    <w:pPr>
      <w:widowControl w:val="0"/>
      <w:spacing w:after="0" w:line="240" w:lineRule="auto"/>
      <w:ind w:left="549"/>
      <w:outlineLvl w:val="0"/>
    </w:pPr>
    <w:rPr>
      <w:rFonts w:ascii="Arial" w:eastAsia="Arial" w:hAnsi="Arial" w:cs="Arial"/>
      <w:b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52C4"/>
    <w:rPr>
      <w:rFonts w:ascii="Arial" w:eastAsia="Arial" w:hAnsi="Arial" w:cs="Arial"/>
      <w:b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qFormat/>
    <w:rsid w:val="00A652C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12"/>
    </w:pPr>
    <w:rPr>
      <w:rFonts w:ascii="Arial" w:eastAsia="Arial" w:hAnsi="Arial" w:cs="Times New Roman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652C4"/>
    <w:rPr>
      <w:rFonts w:ascii="Arial" w:eastAsia="Arial" w:hAnsi="Arial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3</cp:revision>
  <dcterms:created xsi:type="dcterms:W3CDTF">2021-01-04T18:44:00Z</dcterms:created>
  <dcterms:modified xsi:type="dcterms:W3CDTF">2021-01-04T18:46:00Z</dcterms:modified>
</cp:coreProperties>
</file>